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41" w:rightFromText="141" w:horzAnchor="margin" w:tblpY="1164"/>
        <w:tblW w:w="13994" w:type="dxa"/>
        <w:tblLook w:val="04A0" w:firstRow="1" w:lastRow="0" w:firstColumn="1" w:lastColumn="0" w:noHBand="0" w:noVBand="1"/>
      </w:tblPr>
      <w:tblGrid>
        <w:gridCol w:w="1791"/>
        <w:gridCol w:w="2252"/>
        <w:gridCol w:w="4316"/>
        <w:gridCol w:w="2268"/>
        <w:gridCol w:w="3367"/>
      </w:tblGrid>
      <w:tr w:rsidR="0077718F" w:rsidRPr="0077718F" w14:paraId="7485A465" w14:textId="77777777" w:rsidTr="0077718F">
        <w:tc>
          <w:tcPr>
            <w:tcW w:w="1791" w:type="dxa"/>
            <w:vAlign w:val="center"/>
            <w:hideMark/>
          </w:tcPr>
          <w:p w14:paraId="23954CEC" w14:textId="77777777" w:rsidR="0077718F" w:rsidRPr="0059551E" w:rsidRDefault="0077718F" w:rsidP="009A4202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Parameter</w:t>
            </w:r>
          </w:p>
        </w:tc>
        <w:tc>
          <w:tcPr>
            <w:tcW w:w="2252" w:type="dxa"/>
            <w:vAlign w:val="center"/>
            <w:hideMark/>
          </w:tcPr>
          <w:p w14:paraId="31B4C962" w14:textId="77777777" w:rsidR="0077718F" w:rsidRPr="0059551E" w:rsidRDefault="0077718F" w:rsidP="009A4202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FeS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:lang w:val="fr-FR" w:eastAsia="fr-FR"/>
                <w14:ligatures w14:val="none"/>
              </w:rPr>
              <w:t>2</w:t>
            </w:r>
            <w:r w:rsidRPr="0059551E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 xml:space="preserve"> (Absorber Layer)</w:t>
            </w:r>
          </w:p>
        </w:tc>
        <w:tc>
          <w:tcPr>
            <w:tcW w:w="4316" w:type="dxa"/>
            <w:vAlign w:val="center"/>
            <w:hideMark/>
          </w:tcPr>
          <w:p w14:paraId="7F9E91A9" w14:textId="77777777" w:rsidR="0077718F" w:rsidRPr="0059551E" w:rsidRDefault="0077718F" w:rsidP="009A4202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Scientific Basis</w:t>
            </w:r>
          </w:p>
        </w:tc>
        <w:tc>
          <w:tcPr>
            <w:tcW w:w="2268" w:type="dxa"/>
            <w:vAlign w:val="center"/>
          </w:tcPr>
          <w:p w14:paraId="0146F12A" w14:textId="77777777" w:rsidR="0077718F" w:rsidRPr="0077718F" w:rsidRDefault="0077718F" w:rsidP="009A4202">
            <w:pPr>
              <w:spacing w:after="120"/>
              <w:contextualSpacing/>
              <w:jc w:val="center"/>
              <w:rPr>
                <w:rFonts w:asciiTheme="majorBidi" w:hAnsiTheme="majorBidi" w:cstheme="majorBidi"/>
              </w:rPr>
            </w:pP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SnS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:lang w:val="fr-FR" w:eastAsia="fr-FR"/>
                <w14:ligatures w14:val="none"/>
              </w:rPr>
              <w:t>2 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:Co (Buffer Layer)</w:t>
            </w:r>
          </w:p>
        </w:tc>
        <w:tc>
          <w:tcPr>
            <w:tcW w:w="3367" w:type="dxa"/>
            <w:vAlign w:val="center"/>
          </w:tcPr>
          <w:p w14:paraId="199E99F9" w14:textId="77777777" w:rsidR="0077718F" w:rsidRPr="0077718F" w:rsidRDefault="0077718F" w:rsidP="0077718F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Scientific Basis</w:t>
            </w:r>
          </w:p>
        </w:tc>
      </w:tr>
      <w:tr w:rsidR="0077718F" w:rsidRPr="0077718F" w14:paraId="03F5606A" w14:textId="77777777" w:rsidTr="0077718F">
        <w:tc>
          <w:tcPr>
            <w:tcW w:w="1791" w:type="dxa"/>
            <w:vAlign w:val="center"/>
            <w:hideMark/>
          </w:tcPr>
          <w:p w14:paraId="4600B236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Eg (eV)</w:t>
            </w:r>
          </w:p>
        </w:tc>
        <w:tc>
          <w:tcPr>
            <w:tcW w:w="2252" w:type="dxa"/>
            <w:vAlign w:val="center"/>
            <w:hideMark/>
          </w:tcPr>
          <w:p w14:paraId="23C19910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1.6</w:t>
            </w:r>
          </w:p>
        </w:tc>
        <w:tc>
          <w:tcPr>
            <w:tcW w:w="4316" w:type="dxa"/>
            <w:vAlign w:val="center"/>
            <w:hideMark/>
          </w:tcPr>
          <w:p w14:paraId="5519AD50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Matches </w:t>
            </w:r>
            <w:r w:rsidRPr="0077718F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the</w:t>
            </w: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 experimental Pyrite FeS</w:t>
            </w:r>
            <w:r w:rsidRPr="0077718F">
              <w:rPr>
                <w:rFonts w:ascii="Times New Roman" w:eastAsia="Times New Roman" w:hAnsi="Times New Roman" w:cs="Times New Roman"/>
                <w:kern w:val="0"/>
                <w:vertAlign w:val="subscript"/>
                <w:lang w:eastAsia="fr-FR"/>
                <w14:ligatures w14:val="none"/>
              </w:rPr>
              <w:t>2</w:t>
            </w: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 </w:t>
            </w:r>
            <w:r w:rsidRPr="0077718F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gap (40 min.)</w:t>
            </w: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.</w:t>
            </w:r>
          </w:p>
        </w:tc>
        <w:tc>
          <w:tcPr>
            <w:tcW w:w="2268" w:type="dxa"/>
            <w:vAlign w:val="center"/>
          </w:tcPr>
          <w:p w14:paraId="551AC03C" w14:textId="77777777" w:rsidR="0077718F" w:rsidRPr="0077718F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2.25</w:t>
            </w:r>
          </w:p>
        </w:tc>
        <w:tc>
          <w:tcPr>
            <w:tcW w:w="3367" w:type="dxa"/>
            <w:vAlign w:val="center"/>
          </w:tcPr>
          <w:p w14:paraId="7E4DA665" w14:textId="77777777" w:rsidR="0077718F" w:rsidRPr="00542196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Matches </w:t>
            </w: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our previous</w:t>
            </w: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 experiment</w:t>
            </w: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al results.</w:t>
            </w:r>
          </w:p>
        </w:tc>
      </w:tr>
      <w:tr w:rsidR="0077718F" w:rsidRPr="0077718F" w14:paraId="26A7E004" w14:textId="77777777" w:rsidTr="0077718F">
        <w:tc>
          <w:tcPr>
            <w:tcW w:w="1791" w:type="dxa"/>
            <w:vAlign w:val="center"/>
            <w:hideMark/>
          </w:tcPr>
          <w:p w14:paraId="77806F63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Thickness (µm)</w:t>
            </w:r>
          </w:p>
        </w:tc>
        <w:tc>
          <w:tcPr>
            <w:tcW w:w="2252" w:type="dxa"/>
            <w:vAlign w:val="center"/>
            <w:hideMark/>
          </w:tcPr>
          <w:p w14:paraId="153E219A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 xml:space="preserve">1.5 </w:t>
            </w:r>
          </w:p>
        </w:tc>
        <w:tc>
          <w:tcPr>
            <w:tcW w:w="4316" w:type="dxa"/>
            <w:vAlign w:val="center"/>
            <w:hideMark/>
          </w:tcPr>
          <w:p w14:paraId="0B9BD582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Matches </w:t>
            </w:r>
            <w:r w:rsidRPr="0077718F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the</w:t>
            </w: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 experimental thickest film (~1.53 µm).</w:t>
            </w:r>
          </w:p>
        </w:tc>
        <w:tc>
          <w:tcPr>
            <w:tcW w:w="2268" w:type="dxa"/>
            <w:vAlign w:val="center"/>
          </w:tcPr>
          <w:p w14:paraId="745A976B" w14:textId="77777777" w:rsidR="0077718F" w:rsidRPr="0077718F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0.05</w:t>
            </w:r>
          </w:p>
        </w:tc>
        <w:tc>
          <w:tcPr>
            <w:tcW w:w="3367" w:type="dxa"/>
          </w:tcPr>
          <w:p w14:paraId="526FD0BE" w14:textId="77777777" w:rsidR="0077718F" w:rsidRPr="00542196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Standard</w:t>
            </w:r>
            <w:r w:rsidRPr="00542196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 thickness in heterojunction devices</w:t>
            </w:r>
          </w:p>
        </w:tc>
      </w:tr>
      <w:tr w:rsidR="0077718F" w:rsidRPr="0077718F" w14:paraId="0E4839F6" w14:textId="77777777" w:rsidTr="0077718F">
        <w:tc>
          <w:tcPr>
            <w:tcW w:w="1791" w:type="dxa"/>
            <w:vAlign w:val="center"/>
            <w:hideMark/>
          </w:tcPr>
          <w:p w14:paraId="1149CEE0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χ (Electron affinity) (eV)</w:t>
            </w:r>
          </w:p>
        </w:tc>
        <w:tc>
          <w:tcPr>
            <w:tcW w:w="2252" w:type="dxa"/>
            <w:vAlign w:val="center"/>
            <w:hideMark/>
          </w:tcPr>
          <w:p w14:paraId="57921D8C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 xml:space="preserve">4.5 </w:t>
            </w:r>
          </w:p>
        </w:tc>
        <w:tc>
          <w:tcPr>
            <w:tcW w:w="4316" w:type="dxa"/>
            <w:vAlign w:val="center"/>
            <w:hideMark/>
          </w:tcPr>
          <w:p w14:paraId="1B846A37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Typical electron affinity values used for FeS</w:t>
            </w:r>
            <w:r w:rsidRPr="0077718F">
              <w:rPr>
                <w:rFonts w:ascii="Times New Roman" w:eastAsia="Times New Roman" w:hAnsi="Times New Roman" w:cs="Times New Roman"/>
                <w:kern w:val="0"/>
                <w:vertAlign w:val="subscript"/>
                <w:lang w:eastAsia="fr-FR"/>
                <w14:ligatures w14:val="none"/>
              </w:rPr>
              <w:t>2</w:t>
            </w: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 heterojunction modeling.</w:t>
            </w:r>
          </w:p>
        </w:tc>
        <w:tc>
          <w:tcPr>
            <w:tcW w:w="2268" w:type="dxa"/>
            <w:vAlign w:val="center"/>
          </w:tcPr>
          <w:p w14:paraId="41EB781A" w14:textId="77777777" w:rsidR="0077718F" w:rsidRPr="0077718F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4.20</w:t>
            </w:r>
          </w:p>
        </w:tc>
        <w:tc>
          <w:tcPr>
            <w:tcW w:w="3367" w:type="dxa"/>
          </w:tcPr>
          <w:p w14:paraId="016B5929" w14:textId="77777777" w:rsidR="0077718F" w:rsidRPr="00542196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42196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Needed for FeS</w:t>
            </w:r>
            <w:r w:rsidRPr="0077718F">
              <w:rPr>
                <w:rFonts w:ascii="Times New Roman" w:eastAsia="Times New Roman" w:hAnsi="Times New Roman" w:cs="Times New Roman"/>
                <w:kern w:val="0"/>
                <w:vertAlign w:val="subscript"/>
                <w:lang w:eastAsia="fr-FR"/>
                <w14:ligatures w14:val="none"/>
              </w:rPr>
              <w:t>2</w:t>
            </w:r>
            <w:r w:rsidRPr="00542196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/SnS</w:t>
            </w:r>
            <w:r w:rsidRPr="0077718F">
              <w:rPr>
                <w:rFonts w:ascii="Times New Roman" w:eastAsia="Times New Roman" w:hAnsi="Times New Roman" w:cs="Times New Roman"/>
                <w:kern w:val="0"/>
                <w:vertAlign w:val="subscript"/>
                <w:lang w:eastAsia="fr-FR"/>
                <w14:ligatures w14:val="none"/>
              </w:rPr>
              <w:t>2</w:t>
            </w:r>
            <w:r w:rsidRPr="00542196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 conduction band offset</w:t>
            </w:r>
          </w:p>
        </w:tc>
      </w:tr>
      <w:tr w:rsidR="0077718F" w:rsidRPr="0077718F" w14:paraId="0403AEAC" w14:textId="77777777" w:rsidTr="0077718F">
        <w:tc>
          <w:tcPr>
            <w:tcW w:w="1791" w:type="dxa"/>
            <w:vAlign w:val="center"/>
            <w:hideMark/>
          </w:tcPr>
          <w:p w14:paraId="03E45176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ε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:lang w:val="fr-FR" w:eastAsia="fr-FR"/>
                <w14:ligatures w14:val="none"/>
              </w:rPr>
              <w:t>r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 xml:space="preserve"> (Relative permittivity)</w:t>
            </w:r>
          </w:p>
        </w:tc>
        <w:tc>
          <w:tcPr>
            <w:tcW w:w="2252" w:type="dxa"/>
            <w:vAlign w:val="center"/>
            <w:hideMark/>
          </w:tcPr>
          <w:p w14:paraId="6915D898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10.9</w:t>
            </w:r>
          </w:p>
        </w:tc>
        <w:tc>
          <w:tcPr>
            <w:tcW w:w="4316" w:type="dxa"/>
            <w:vAlign w:val="center"/>
            <w:hideMark/>
          </w:tcPr>
          <w:p w14:paraId="062334AC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Reported dielectric constant of pyrite.</w:t>
            </w:r>
          </w:p>
        </w:tc>
        <w:tc>
          <w:tcPr>
            <w:tcW w:w="2268" w:type="dxa"/>
            <w:vAlign w:val="center"/>
          </w:tcPr>
          <w:p w14:paraId="0FA8666E" w14:textId="77777777" w:rsidR="0077718F" w:rsidRPr="0077718F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8.5</w:t>
            </w:r>
          </w:p>
        </w:tc>
        <w:tc>
          <w:tcPr>
            <w:tcW w:w="3367" w:type="dxa"/>
          </w:tcPr>
          <w:p w14:paraId="4A6E496D" w14:textId="77777777" w:rsidR="0077718F" w:rsidRPr="00542196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542196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Reported for hexagonal SnS</w:t>
            </w:r>
            <w:r w:rsidRPr="0077718F">
              <w:rPr>
                <w:rFonts w:ascii="Times New Roman" w:eastAsia="Times New Roman" w:hAnsi="Times New Roman" w:cs="Times New Roman"/>
                <w:kern w:val="0"/>
                <w:vertAlign w:val="subscript"/>
                <w:lang w:val="fr-FR" w:eastAsia="fr-FR"/>
                <w14:ligatures w14:val="none"/>
              </w:rPr>
              <w:t>2</w:t>
            </w:r>
          </w:p>
        </w:tc>
      </w:tr>
      <w:tr w:rsidR="0077718F" w:rsidRPr="0077718F" w14:paraId="0BBCDB4B" w14:textId="77777777" w:rsidTr="0077718F">
        <w:tc>
          <w:tcPr>
            <w:tcW w:w="1791" w:type="dxa"/>
            <w:vAlign w:val="center"/>
            <w:hideMark/>
          </w:tcPr>
          <w:p w14:paraId="1C50A852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Nc (cm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perscript"/>
                <w:lang w:val="fr-FR" w:eastAsia="fr-FR"/>
                <w14:ligatures w14:val="none"/>
              </w:rPr>
              <w:t>-3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)</w:t>
            </w:r>
          </w:p>
        </w:tc>
        <w:tc>
          <w:tcPr>
            <w:tcW w:w="2252" w:type="dxa"/>
            <w:vAlign w:val="center"/>
            <w:hideMark/>
          </w:tcPr>
          <w:p w14:paraId="5D560F3B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2.2 × 10</w:t>
            </w:r>
            <w:r w:rsidRPr="0077718F">
              <w:rPr>
                <w:rFonts w:ascii="Times New Roman" w:eastAsia="Times New Roman" w:hAnsi="Times New Roman" w:cs="Times New Roman"/>
                <w:kern w:val="0"/>
                <w:vertAlign w:val="superscript"/>
                <w:lang w:val="fr-FR" w:eastAsia="fr-FR"/>
                <w14:ligatures w14:val="none"/>
              </w:rPr>
              <w:t>18</w:t>
            </w: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 xml:space="preserve"> </w:t>
            </w:r>
          </w:p>
        </w:tc>
        <w:tc>
          <w:tcPr>
            <w:tcW w:w="4316" w:type="dxa"/>
            <w:vAlign w:val="center"/>
            <w:hideMark/>
          </w:tcPr>
          <w:p w14:paraId="4993222D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Effective DOS in conduction band (SCAPS standard semiconductor approximation).</w:t>
            </w:r>
          </w:p>
        </w:tc>
        <w:tc>
          <w:tcPr>
            <w:tcW w:w="2268" w:type="dxa"/>
            <w:vAlign w:val="center"/>
          </w:tcPr>
          <w:p w14:paraId="2C92E6B9" w14:textId="77777777" w:rsidR="0077718F" w:rsidRPr="0077718F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2.2 × 10</w:t>
            </w:r>
            <w:r w:rsidRPr="0077718F">
              <w:rPr>
                <w:rFonts w:ascii="Times New Roman" w:eastAsia="Times New Roman" w:hAnsi="Times New Roman" w:cs="Times New Roman"/>
                <w:kern w:val="0"/>
                <w:vertAlign w:val="superscript"/>
                <w:lang w:val="fr-FR" w:eastAsia="fr-FR"/>
                <w14:ligatures w14:val="none"/>
              </w:rPr>
              <w:t>18</w:t>
            </w:r>
          </w:p>
        </w:tc>
        <w:tc>
          <w:tcPr>
            <w:tcW w:w="3367" w:type="dxa"/>
          </w:tcPr>
          <w:p w14:paraId="1AAA20E6" w14:textId="77777777" w:rsidR="0077718F" w:rsidRPr="00542196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42196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SCAPS default for wide-gap semiconductors</w:t>
            </w:r>
          </w:p>
        </w:tc>
      </w:tr>
      <w:tr w:rsidR="0077718F" w:rsidRPr="0077718F" w14:paraId="65F83D9E" w14:textId="77777777" w:rsidTr="0077718F">
        <w:tc>
          <w:tcPr>
            <w:tcW w:w="1791" w:type="dxa"/>
            <w:vAlign w:val="center"/>
            <w:hideMark/>
          </w:tcPr>
          <w:p w14:paraId="67358783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N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:lang w:val="fr-FR" w:eastAsia="fr-FR"/>
                <w14:ligatures w14:val="none"/>
              </w:rPr>
              <w:t>v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 xml:space="preserve"> (cm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perscript"/>
                <w:lang w:val="fr-FR" w:eastAsia="fr-FR"/>
                <w14:ligatures w14:val="none"/>
              </w:rPr>
              <w:t>-3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)</w:t>
            </w:r>
          </w:p>
        </w:tc>
        <w:tc>
          <w:tcPr>
            <w:tcW w:w="2252" w:type="dxa"/>
            <w:vAlign w:val="center"/>
            <w:hideMark/>
          </w:tcPr>
          <w:p w14:paraId="0B9CA06F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1.8 × 10</w:t>
            </w:r>
            <w:r w:rsidRPr="0077718F">
              <w:rPr>
                <w:rFonts w:ascii="Times New Roman" w:eastAsia="Times New Roman" w:hAnsi="Times New Roman" w:cs="Times New Roman"/>
                <w:kern w:val="0"/>
                <w:vertAlign w:val="superscript"/>
                <w:lang w:val="fr-FR" w:eastAsia="fr-FR"/>
                <w14:ligatures w14:val="none"/>
              </w:rPr>
              <w:t>19</w:t>
            </w: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 xml:space="preserve"> </w:t>
            </w:r>
          </w:p>
        </w:tc>
        <w:tc>
          <w:tcPr>
            <w:tcW w:w="4316" w:type="dxa"/>
            <w:vAlign w:val="center"/>
            <w:hideMark/>
          </w:tcPr>
          <w:p w14:paraId="12C36EC3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Effective DOS in valence band.</w:t>
            </w:r>
          </w:p>
        </w:tc>
        <w:tc>
          <w:tcPr>
            <w:tcW w:w="2268" w:type="dxa"/>
            <w:vAlign w:val="center"/>
          </w:tcPr>
          <w:p w14:paraId="6E7CD74C" w14:textId="77777777" w:rsidR="0077718F" w:rsidRPr="0077718F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1.8 × 10</w:t>
            </w:r>
            <w:r w:rsidRPr="0077718F">
              <w:rPr>
                <w:rFonts w:ascii="Times New Roman" w:eastAsia="Times New Roman" w:hAnsi="Times New Roman" w:cs="Times New Roman"/>
                <w:kern w:val="0"/>
                <w:vertAlign w:val="superscript"/>
                <w:lang w:val="fr-FR" w:eastAsia="fr-FR"/>
                <w14:ligatures w14:val="none"/>
              </w:rPr>
              <w:t>19</w:t>
            </w:r>
          </w:p>
        </w:tc>
        <w:tc>
          <w:tcPr>
            <w:tcW w:w="3367" w:type="dxa"/>
          </w:tcPr>
          <w:p w14:paraId="465C821C" w14:textId="77777777" w:rsidR="0077718F" w:rsidRPr="00542196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542196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Standard approximation</w:t>
            </w:r>
          </w:p>
        </w:tc>
      </w:tr>
      <w:tr w:rsidR="0077718F" w:rsidRPr="0077718F" w14:paraId="47BB8D71" w14:textId="77777777" w:rsidTr="0077718F">
        <w:tc>
          <w:tcPr>
            <w:tcW w:w="1791" w:type="dxa"/>
            <w:vAlign w:val="center"/>
            <w:hideMark/>
          </w:tcPr>
          <w:p w14:paraId="7F60C13E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μ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:lang w:val="fr-FR" w:eastAsia="fr-FR"/>
                <w14:ligatures w14:val="none"/>
              </w:rPr>
              <w:t>e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 xml:space="preserve"> (cm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perscript"/>
                <w:lang w:val="fr-FR" w:eastAsia="fr-FR"/>
                <w14:ligatures w14:val="none"/>
              </w:rPr>
              <w:t>2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 xml:space="preserve"> V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perscript"/>
                <w:lang w:val="fr-FR" w:eastAsia="fr-FR"/>
                <w14:ligatures w14:val="none"/>
              </w:rPr>
              <w:t>-1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 xml:space="preserve"> s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perscript"/>
                <w:lang w:val="fr-FR" w:eastAsia="fr-FR"/>
                <w14:ligatures w14:val="none"/>
              </w:rPr>
              <w:t>-1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)</w:t>
            </w:r>
          </w:p>
        </w:tc>
        <w:tc>
          <w:tcPr>
            <w:tcW w:w="2252" w:type="dxa"/>
            <w:vAlign w:val="center"/>
            <w:hideMark/>
          </w:tcPr>
          <w:p w14:paraId="3DE2687A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 xml:space="preserve">80 </w:t>
            </w:r>
          </w:p>
        </w:tc>
        <w:tc>
          <w:tcPr>
            <w:tcW w:w="4316" w:type="dxa"/>
            <w:vAlign w:val="center"/>
            <w:hideMark/>
          </w:tcPr>
          <w:p w14:paraId="31CEDB06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Electron mobility values reported for pyrite single-phase films.</w:t>
            </w:r>
          </w:p>
        </w:tc>
        <w:tc>
          <w:tcPr>
            <w:tcW w:w="2268" w:type="dxa"/>
            <w:vAlign w:val="center"/>
          </w:tcPr>
          <w:p w14:paraId="67B552B0" w14:textId="77777777" w:rsidR="0077718F" w:rsidRPr="0077718F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30</w:t>
            </w:r>
          </w:p>
        </w:tc>
        <w:tc>
          <w:tcPr>
            <w:tcW w:w="3367" w:type="dxa"/>
          </w:tcPr>
          <w:p w14:paraId="32321E27" w14:textId="77777777" w:rsidR="0077718F" w:rsidRPr="00542196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42196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Reported for SnS</w:t>
            </w:r>
            <w:r w:rsidRPr="0077718F">
              <w:rPr>
                <w:rFonts w:ascii="Times New Roman" w:eastAsia="Times New Roman" w:hAnsi="Times New Roman" w:cs="Times New Roman"/>
                <w:kern w:val="0"/>
                <w:vertAlign w:val="subscript"/>
                <w:lang w:eastAsia="fr-FR"/>
                <w14:ligatures w14:val="none"/>
              </w:rPr>
              <w:t>2</w:t>
            </w:r>
            <w:r w:rsidRPr="00542196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 nanosheets and thin films</w:t>
            </w:r>
          </w:p>
        </w:tc>
      </w:tr>
      <w:tr w:rsidR="0077718F" w:rsidRPr="0077718F" w14:paraId="4757F3EF" w14:textId="77777777" w:rsidTr="0077718F">
        <w:tc>
          <w:tcPr>
            <w:tcW w:w="1791" w:type="dxa"/>
            <w:vAlign w:val="center"/>
            <w:hideMark/>
          </w:tcPr>
          <w:p w14:paraId="012E08A3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μ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:lang w:val="fr-FR" w:eastAsia="fr-FR"/>
                <w14:ligatures w14:val="none"/>
              </w:rPr>
              <w:t>h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 xml:space="preserve"> (cm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perscript"/>
                <w:lang w:val="fr-FR" w:eastAsia="fr-FR"/>
                <w14:ligatures w14:val="none"/>
              </w:rPr>
              <w:t>2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 xml:space="preserve"> V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perscript"/>
                <w:lang w:val="fr-FR" w:eastAsia="fr-FR"/>
                <w14:ligatures w14:val="none"/>
              </w:rPr>
              <w:t>-1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 xml:space="preserve"> s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perscript"/>
                <w:lang w:val="fr-FR" w:eastAsia="fr-FR"/>
                <w14:ligatures w14:val="none"/>
              </w:rPr>
              <w:t>-1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)</w:t>
            </w:r>
          </w:p>
        </w:tc>
        <w:tc>
          <w:tcPr>
            <w:tcW w:w="2252" w:type="dxa"/>
            <w:vAlign w:val="center"/>
            <w:hideMark/>
          </w:tcPr>
          <w:p w14:paraId="5E0E0DDC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 xml:space="preserve">20 </w:t>
            </w:r>
          </w:p>
        </w:tc>
        <w:tc>
          <w:tcPr>
            <w:tcW w:w="4316" w:type="dxa"/>
            <w:vAlign w:val="center"/>
            <w:hideMark/>
          </w:tcPr>
          <w:p w14:paraId="5C36970D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Hole mobility is lower due to stronger scattering.</w:t>
            </w:r>
          </w:p>
        </w:tc>
        <w:tc>
          <w:tcPr>
            <w:tcW w:w="2268" w:type="dxa"/>
            <w:vAlign w:val="center"/>
          </w:tcPr>
          <w:p w14:paraId="354DA2C4" w14:textId="77777777" w:rsidR="0077718F" w:rsidRPr="0077718F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5</w:t>
            </w:r>
          </w:p>
        </w:tc>
        <w:tc>
          <w:tcPr>
            <w:tcW w:w="3367" w:type="dxa"/>
          </w:tcPr>
          <w:p w14:paraId="7E6A1942" w14:textId="77777777" w:rsidR="0077718F" w:rsidRPr="00542196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42196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Lower due to layered transport anisotropy</w:t>
            </w:r>
          </w:p>
        </w:tc>
      </w:tr>
      <w:tr w:rsidR="0077718F" w:rsidRPr="0077718F" w14:paraId="49C5DFB9" w14:textId="77777777" w:rsidTr="0077718F">
        <w:tc>
          <w:tcPr>
            <w:tcW w:w="1791" w:type="dxa"/>
            <w:vAlign w:val="center"/>
            <w:hideMark/>
          </w:tcPr>
          <w:p w14:paraId="1435F483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N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:lang w:val="fr-FR" w:eastAsia="fr-FR"/>
                <w14:ligatures w14:val="none"/>
              </w:rPr>
              <w:t>D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 xml:space="preserve"> (cm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perscript"/>
                <w:lang w:val="fr-FR" w:eastAsia="fr-FR"/>
                <w14:ligatures w14:val="none"/>
              </w:rPr>
              <w:t>-3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)</w:t>
            </w:r>
          </w:p>
        </w:tc>
        <w:tc>
          <w:tcPr>
            <w:tcW w:w="2252" w:type="dxa"/>
            <w:vAlign w:val="center"/>
            <w:hideMark/>
          </w:tcPr>
          <w:p w14:paraId="74F21383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1 × 10</w:t>
            </w:r>
            <w:r w:rsidRPr="0077718F">
              <w:rPr>
                <w:rFonts w:ascii="Times New Roman" w:eastAsia="Times New Roman" w:hAnsi="Times New Roman" w:cs="Times New Roman"/>
                <w:kern w:val="0"/>
                <w:vertAlign w:val="superscript"/>
                <w:lang w:val="fr-FR" w:eastAsia="fr-FR"/>
                <w14:ligatures w14:val="none"/>
              </w:rPr>
              <w:t>16</w:t>
            </w:r>
          </w:p>
        </w:tc>
        <w:tc>
          <w:tcPr>
            <w:tcW w:w="4316" w:type="dxa"/>
            <w:vAlign w:val="center"/>
            <w:hideMark/>
          </w:tcPr>
          <w:p w14:paraId="05E38533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Typical donor density for slightly n-type pyrite films.</w:t>
            </w:r>
          </w:p>
        </w:tc>
        <w:tc>
          <w:tcPr>
            <w:tcW w:w="2268" w:type="dxa"/>
            <w:vAlign w:val="center"/>
          </w:tcPr>
          <w:p w14:paraId="0479ABB4" w14:textId="77777777" w:rsidR="0077718F" w:rsidRPr="0077718F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10</w:t>
            </w:r>
            <w:r w:rsidRPr="0077718F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fr-FR"/>
                <w14:ligatures w14:val="none"/>
              </w:rPr>
              <w:t>18</w:t>
            </w:r>
          </w:p>
        </w:tc>
        <w:tc>
          <w:tcPr>
            <w:tcW w:w="3367" w:type="dxa"/>
          </w:tcPr>
          <w:p w14:paraId="4ABCD861" w14:textId="77777777" w:rsidR="0077718F" w:rsidRPr="00542196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42196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Co doping enhances n-type conductivity</w:t>
            </w:r>
          </w:p>
        </w:tc>
      </w:tr>
      <w:tr w:rsidR="0077718F" w:rsidRPr="0077718F" w14:paraId="329036C7" w14:textId="77777777" w:rsidTr="0077718F">
        <w:tc>
          <w:tcPr>
            <w:tcW w:w="1791" w:type="dxa"/>
            <w:vAlign w:val="center"/>
            <w:hideMark/>
          </w:tcPr>
          <w:p w14:paraId="472497EB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N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:lang w:val="fr-FR" w:eastAsia="fr-FR"/>
                <w14:ligatures w14:val="none"/>
              </w:rPr>
              <w:t>A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 xml:space="preserve"> (cm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vertAlign w:val="superscript"/>
                <w:lang w:val="fr-FR" w:eastAsia="fr-FR"/>
                <w14:ligatures w14:val="none"/>
              </w:rPr>
              <w:t>-3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val="fr-FR" w:eastAsia="fr-FR"/>
                <w14:ligatures w14:val="none"/>
              </w:rPr>
              <w:t>)</w:t>
            </w:r>
          </w:p>
        </w:tc>
        <w:tc>
          <w:tcPr>
            <w:tcW w:w="2252" w:type="dxa"/>
            <w:vAlign w:val="center"/>
            <w:hideMark/>
          </w:tcPr>
          <w:p w14:paraId="61E4F8CC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 xml:space="preserve">0 </w:t>
            </w:r>
          </w:p>
        </w:tc>
        <w:tc>
          <w:tcPr>
            <w:tcW w:w="4316" w:type="dxa"/>
            <w:vAlign w:val="center"/>
            <w:hideMark/>
          </w:tcPr>
          <w:p w14:paraId="28298F90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Usually negligible unless intentionally p-doped.</w:t>
            </w:r>
          </w:p>
        </w:tc>
        <w:tc>
          <w:tcPr>
            <w:tcW w:w="2268" w:type="dxa"/>
            <w:vAlign w:val="center"/>
          </w:tcPr>
          <w:p w14:paraId="5D755EE7" w14:textId="77777777" w:rsidR="0077718F" w:rsidRPr="0077718F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 xml:space="preserve">0 </w:t>
            </w:r>
          </w:p>
        </w:tc>
        <w:tc>
          <w:tcPr>
            <w:tcW w:w="3367" w:type="dxa"/>
          </w:tcPr>
          <w:p w14:paraId="7AC6AAB7" w14:textId="77777777" w:rsidR="0077718F" w:rsidRPr="00542196" w:rsidRDefault="0077718F" w:rsidP="00DE2654">
            <w:pPr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42196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SnS</w:t>
            </w:r>
            <w:r w:rsidR="00DE2654" w:rsidRPr="00DE2654">
              <w:rPr>
                <w:rFonts w:ascii="Times New Roman" w:eastAsia="Times New Roman" w:hAnsi="Times New Roman" w:cs="Times New Roman"/>
                <w:kern w:val="0"/>
                <w:vertAlign w:val="subscript"/>
                <w:lang w:eastAsia="fr-FR"/>
                <w14:ligatures w14:val="none"/>
              </w:rPr>
              <w:t>2</w:t>
            </w:r>
            <w:r w:rsidRPr="00542196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 remains strongly n-type</w:t>
            </w:r>
          </w:p>
        </w:tc>
      </w:tr>
      <w:tr w:rsidR="0077718F" w:rsidRPr="0077718F" w14:paraId="2BE81AED" w14:textId="77777777" w:rsidTr="0077718F">
        <w:tc>
          <w:tcPr>
            <w:tcW w:w="1791" w:type="dxa"/>
            <w:vAlign w:val="center"/>
            <w:hideMark/>
          </w:tcPr>
          <w:p w14:paraId="6192335A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Electron/Hole</w:t>
            </w:r>
            <w:r w:rsidRPr="0077718F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77718F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Thermal velocity (cm/s)</w:t>
            </w:r>
          </w:p>
        </w:tc>
        <w:tc>
          <w:tcPr>
            <w:tcW w:w="2252" w:type="dxa"/>
            <w:vAlign w:val="center"/>
            <w:hideMark/>
          </w:tcPr>
          <w:p w14:paraId="40C8F357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1 × 10</w:t>
            </w:r>
            <w:r w:rsidRPr="0077718F">
              <w:rPr>
                <w:rFonts w:ascii="Times New Roman" w:eastAsia="Times New Roman" w:hAnsi="Times New Roman" w:cs="Times New Roman"/>
                <w:kern w:val="0"/>
                <w:vertAlign w:val="superscript"/>
                <w:lang w:val="fr-FR" w:eastAsia="fr-FR"/>
                <w14:ligatures w14:val="none"/>
              </w:rPr>
              <w:t>7</w:t>
            </w:r>
          </w:p>
        </w:tc>
        <w:tc>
          <w:tcPr>
            <w:tcW w:w="4316" w:type="dxa"/>
            <w:vAlign w:val="center"/>
            <w:hideMark/>
          </w:tcPr>
          <w:p w14:paraId="782C1CCE" w14:textId="77777777" w:rsidR="0077718F" w:rsidRPr="0059551E" w:rsidRDefault="0077718F" w:rsidP="0077718F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59551E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Standard SCAPS default for carriers.</w:t>
            </w:r>
          </w:p>
        </w:tc>
        <w:tc>
          <w:tcPr>
            <w:tcW w:w="2268" w:type="dxa"/>
            <w:vAlign w:val="center"/>
          </w:tcPr>
          <w:p w14:paraId="4F5A009F" w14:textId="77777777" w:rsidR="0077718F" w:rsidRPr="0077718F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77718F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1 × 10⁷</w:t>
            </w:r>
          </w:p>
        </w:tc>
        <w:tc>
          <w:tcPr>
            <w:tcW w:w="3367" w:type="dxa"/>
          </w:tcPr>
          <w:p w14:paraId="4AD6C248" w14:textId="77777777" w:rsidR="0077718F" w:rsidRPr="00542196" w:rsidRDefault="0077718F" w:rsidP="0077718F">
            <w:pPr>
              <w:contextualSpacing/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</w:pPr>
            <w:r w:rsidRPr="00542196">
              <w:rPr>
                <w:rFonts w:ascii="Times New Roman" w:eastAsia="Times New Roman" w:hAnsi="Times New Roman" w:cs="Times New Roman"/>
                <w:kern w:val="0"/>
                <w:lang w:val="fr-FR" w:eastAsia="fr-FR"/>
                <w14:ligatures w14:val="none"/>
              </w:rPr>
              <w:t>Standard semiconductor assumption</w:t>
            </w:r>
          </w:p>
        </w:tc>
      </w:tr>
    </w:tbl>
    <w:p w14:paraId="025DB69D" w14:textId="07689F56" w:rsidR="002939DA" w:rsidRDefault="009A4202" w:rsidP="009A4202">
      <w:pPr>
        <w:tabs>
          <w:tab w:val="left" w:pos="1272"/>
        </w:tabs>
        <w:rPr>
          <w:rFonts w:asciiTheme="majorBidi" w:hAnsiTheme="majorBidi" w:cstheme="majorBidi"/>
          <w:sz w:val="24"/>
          <w:szCs w:val="24"/>
        </w:rPr>
      </w:pPr>
      <w:r w:rsidRPr="009A4202">
        <w:rPr>
          <w:rStyle w:val="Emphasis"/>
          <w:rFonts w:asciiTheme="majorBidi" w:hAnsiTheme="majorBidi" w:cstheme="majorBidi"/>
          <w:b/>
          <w:bCs/>
          <w:sz w:val="24"/>
          <w:szCs w:val="24"/>
        </w:rPr>
        <w:t>Table</w:t>
      </w:r>
      <w:r>
        <w:rPr>
          <w:rStyle w:val="Emphasis"/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54EBC">
        <w:rPr>
          <w:rStyle w:val="Emphasis"/>
          <w:rFonts w:asciiTheme="majorBidi" w:hAnsiTheme="majorBidi" w:cstheme="majorBidi"/>
          <w:b/>
          <w:bCs/>
          <w:sz w:val="24"/>
          <w:szCs w:val="24"/>
        </w:rPr>
        <w:t>S2</w:t>
      </w:r>
      <w:r>
        <w:rPr>
          <w:rStyle w:val="Emphasis"/>
          <w:rFonts w:asciiTheme="majorBidi" w:hAnsiTheme="majorBidi" w:cstheme="majorBidi"/>
          <w:b/>
          <w:bCs/>
          <w:sz w:val="24"/>
          <w:szCs w:val="24"/>
        </w:rPr>
        <w:t>.</w:t>
      </w:r>
      <w:r>
        <w:rPr>
          <w:rStyle w:val="Emphasis"/>
          <w:rFonts w:asciiTheme="majorBidi" w:hAnsiTheme="majorBidi" w:cstheme="majorBidi"/>
          <w:sz w:val="24"/>
          <w:szCs w:val="24"/>
        </w:rPr>
        <w:t xml:space="preserve"> </w:t>
      </w:r>
      <w:r w:rsidRPr="009A4202">
        <w:rPr>
          <w:rStyle w:val="Emphasis"/>
          <w:rFonts w:asciiTheme="majorBidi" w:hAnsiTheme="majorBidi" w:cstheme="majorBidi"/>
          <w:sz w:val="24"/>
          <w:szCs w:val="24"/>
        </w:rPr>
        <w:t>Electronic and optical parameters used for the FeS</w:t>
      </w:r>
      <w:r w:rsidRPr="009A4202">
        <w:rPr>
          <w:rStyle w:val="Emphasis"/>
          <w:rFonts w:asciiTheme="majorBidi" w:hAnsiTheme="majorBidi" w:cstheme="majorBidi"/>
          <w:sz w:val="24"/>
          <w:szCs w:val="24"/>
          <w:vertAlign w:val="subscript"/>
        </w:rPr>
        <w:t>2</w:t>
      </w:r>
      <w:r w:rsidRPr="009A4202">
        <w:rPr>
          <w:rStyle w:val="Emphasis"/>
          <w:rFonts w:asciiTheme="majorBidi" w:hAnsiTheme="majorBidi" w:cstheme="majorBidi"/>
          <w:sz w:val="24"/>
          <w:szCs w:val="24"/>
        </w:rPr>
        <w:t xml:space="preserve"> absorber layer in SCAPS-1D simulations, collected from experimental reports and standard semiconductor modeling references.</w:t>
      </w:r>
    </w:p>
    <w:p w14:paraId="60336792" w14:textId="77777777" w:rsidR="002939DA" w:rsidRPr="002939DA" w:rsidRDefault="002939DA" w:rsidP="002939DA">
      <w:pPr>
        <w:rPr>
          <w:rFonts w:asciiTheme="majorBidi" w:hAnsiTheme="majorBidi" w:cstheme="majorBidi"/>
          <w:sz w:val="24"/>
          <w:szCs w:val="24"/>
        </w:rPr>
      </w:pPr>
    </w:p>
    <w:p w14:paraId="2F193145" w14:textId="77777777" w:rsidR="0059551E" w:rsidRDefault="002939DA" w:rsidP="002939DA">
      <w:pPr>
        <w:rPr>
          <w:rFonts w:ascii="Times New Roman" w:hAnsi="Times New Roman" w:cs="Times New Roman"/>
          <w:kern w:val="0"/>
          <w:sz w:val="24"/>
          <w:szCs w:val="24"/>
        </w:rPr>
      </w:pPr>
      <w:r w:rsidRPr="002939DA">
        <w:rPr>
          <w:rFonts w:ascii="Times New Roman" w:hAnsi="Times New Roman" w:cs="Times New Roman"/>
          <w:kern w:val="0"/>
          <w:sz w:val="24"/>
          <w:szCs w:val="24"/>
        </w:rPr>
        <w:t xml:space="preserve">where: </w:t>
      </w:r>
      <w:r w:rsidRPr="002939DA">
        <w:rPr>
          <w:rFonts w:ascii="Times New Roman" w:hAnsi="Times New Roman" w:cs="Times New Roman"/>
          <w:b/>
          <w:bCs/>
          <w:kern w:val="0"/>
          <w:sz w:val="24"/>
          <w:szCs w:val="24"/>
        </w:rPr>
        <w:t>Eg</w:t>
      </w:r>
      <w:r w:rsidRPr="002939DA">
        <w:rPr>
          <w:rFonts w:ascii="Times New Roman" w:hAnsi="Times New Roman" w:cs="Times New Roman"/>
          <w:kern w:val="0"/>
          <w:sz w:val="24"/>
          <w:szCs w:val="24"/>
        </w:rPr>
        <w:t xml:space="preserve">: band gap; </w:t>
      </w:r>
      <w:r w:rsidRPr="002939DA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χ</w:t>
      </w:r>
      <w:r w:rsidRPr="002939DA">
        <w:rPr>
          <w:rFonts w:ascii="Times New Roman" w:hAnsi="Times New Roman" w:cs="Times New Roman"/>
          <w:kern w:val="0"/>
          <w:sz w:val="24"/>
          <w:szCs w:val="24"/>
        </w:rPr>
        <w:t xml:space="preserve">: electron affinity; </w:t>
      </w:r>
      <w:r w:rsidRPr="002939DA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ε</w:t>
      </w:r>
      <w:r w:rsidRPr="002939DA">
        <w:rPr>
          <w:rFonts w:ascii="Times New Roman" w:hAnsi="Times New Roman" w:cs="Times New Roman"/>
          <w:b/>
          <w:bCs/>
          <w:kern w:val="0"/>
          <w:sz w:val="24"/>
          <w:szCs w:val="24"/>
          <w:vertAlign w:val="subscript"/>
        </w:rPr>
        <w:t>r</w:t>
      </w:r>
      <w:r w:rsidRPr="002939DA">
        <w:rPr>
          <w:rFonts w:ascii="Times New Roman" w:hAnsi="Times New Roman" w:cs="Times New Roman"/>
          <w:kern w:val="0"/>
          <w:sz w:val="24"/>
          <w:szCs w:val="24"/>
        </w:rPr>
        <w:t xml:space="preserve">: dielectric permittivity; </w:t>
      </w:r>
      <w:r w:rsidRPr="002939DA">
        <w:rPr>
          <w:rFonts w:ascii="Times New Roman" w:hAnsi="Times New Roman" w:cs="Times New Roman"/>
          <w:b/>
          <w:bCs/>
          <w:kern w:val="0"/>
          <w:sz w:val="24"/>
          <w:szCs w:val="24"/>
        </w:rPr>
        <w:t>N</w:t>
      </w:r>
      <w:r w:rsidRPr="002939DA">
        <w:rPr>
          <w:rFonts w:ascii="Times New Roman" w:hAnsi="Times New Roman" w:cs="Times New Roman"/>
          <w:kern w:val="0"/>
          <w:sz w:val="24"/>
          <w:szCs w:val="24"/>
        </w:rPr>
        <w:t xml:space="preserve">: effective band states density (for the conduction band </w:t>
      </w:r>
      <w:r w:rsidRPr="002939DA">
        <w:rPr>
          <w:rFonts w:ascii="Times New Roman" w:hAnsi="Times New Roman" w:cs="Times New Roman"/>
          <w:b/>
          <w:bCs/>
          <w:kern w:val="0"/>
          <w:sz w:val="24"/>
          <w:szCs w:val="24"/>
        </w:rPr>
        <w:t>C</w:t>
      </w:r>
      <w:r w:rsidRPr="002939DA">
        <w:rPr>
          <w:rFonts w:ascii="Times New Roman" w:hAnsi="Times New Roman" w:cs="Times New Roman"/>
          <w:kern w:val="0"/>
          <w:sz w:val="24"/>
          <w:szCs w:val="24"/>
        </w:rPr>
        <w:t xml:space="preserve"> and the valence band </w:t>
      </w:r>
      <w:r w:rsidRPr="002939DA">
        <w:rPr>
          <w:rFonts w:ascii="Times New Roman" w:hAnsi="Times New Roman" w:cs="Times New Roman"/>
          <w:b/>
          <w:bCs/>
          <w:kern w:val="0"/>
          <w:sz w:val="24"/>
          <w:szCs w:val="24"/>
        </w:rPr>
        <w:t>V</w:t>
      </w:r>
      <w:r w:rsidRPr="002939DA">
        <w:rPr>
          <w:rFonts w:ascii="Times New Roman" w:hAnsi="Times New Roman" w:cs="Times New Roman"/>
          <w:kern w:val="0"/>
          <w:sz w:val="24"/>
          <w:szCs w:val="24"/>
        </w:rPr>
        <w:t xml:space="preserve">); </w:t>
      </w:r>
      <w:r w:rsidRPr="002939DA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μ</w:t>
      </w:r>
      <w:r w:rsidRPr="002939DA">
        <w:rPr>
          <w:rFonts w:ascii="Times New Roman" w:hAnsi="Times New Roman" w:cs="Times New Roman"/>
          <w:kern w:val="0"/>
          <w:sz w:val="24"/>
          <w:szCs w:val="24"/>
        </w:rPr>
        <w:t xml:space="preserve">: charge carrier mobility (for e: electrons and h: holes); </w:t>
      </w:r>
      <w:r w:rsidRPr="002939DA">
        <w:rPr>
          <w:rFonts w:ascii="Times New Roman" w:hAnsi="Times New Roman" w:cs="Times New Roman"/>
          <w:b/>
          <w:bCs/>
          <w:kern w:val="0"/>
          <w:sz w:val="24"/>
          <w:szCs w:val="24"/>
        </w:rPr>
        <w:t>N</w:t>
      </w:r>
      <w:r w:rsidRPr="002939DA">
        <w:rPr>
          <w:rFonts w:ascii="Times New Roman" w:hAnsi="Times New Roman" w:cs="Times New Roman"/>
          <w:kern w:val="0"/>
          <w:sz w:val="24"/>
          <w:szCs w:val="24"/>
        </w:rPr>
        <w:t xml:space="preserve">: defect density (for donors </w:t>
      </w:r>
      <w:r w:rsidRPr="002939DA">
        <w:rPr>
          <w:rFonts w:ascii="Times New Roman" w:hAnsi="Times New Roman" w:cs="Times New Roman"/>
          <w:b/>
          <w:bCs/>
          <w:kern w:val="0"/>
          <w:sz w:val="24"/>
          <w:szCs w:val="24"/>
        </w:rPr>
        <w:t>D</w:t>
      </w:r>
      <w:r w:rsidRPr="002939DA">
        <w:rPr>
          <w:rFonts w:ascii="Times New Roman" w:hAnsi="Times New Roman" w:cs="Times New Roman"/>
          <w:kern w:val="0"/>
          <w:sz w:val="24"/>
          <w:szCs w:val="24"/>
        </w:rPr>
        <w:t xml:space="preserve"> and acceptors </w:t>
      </w:r>
      <w:r w:rsidRPr="002939DA">
        <w:rPr>
          <w:rFonts w:ascii="Times New Roman" w:hAnsi="Times New Roman" w:cs="Times New Roman"/>
          <w:b/>
          <w:bCs/>
          <w:kern w:val="0"/>
          <w:sz w:val="24"/>
          <w:szCs w:val="24"/>
        </w:rPr>
        <w:t>A</w:t>
      </w:r>
      <w:r w:rsidRPr="002939DA">
        <w:rPr>
          <w:rFonts w:ascii="Times New Roman" w:hAnsi="Times New Roman" w:cs="Times New Roman"/>
          <w:kern w:val="0"/>
          <w:sz w:val="24"/>
          <w:szCs w:val="24"/>
        </w:rPr>
        <w:t>).</w:t>
      </w:r>
    </w:p>
    <w:sectPr w:rsidR="0059551E" w:rsidSect="009A420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BC6E0" w14:textId="77777777" w:rsidR="00511D1A" w:rsidRDefault="00511D1A" w:rsidP="00954EBC">
      <w:pPr>
        <w:spacing w:after="0" w:line="240" w:lineRule="auto"/>
      </w:pPr>
      <w:r>
        <w:separator/>
      </w:r>
    </w:p>
  </w:endnote>
  <w:endnote w:type="continuationSeparator" w:id="0">
    <w:p w14:paraId="7AB7AA15" w14:textId="77777777" w:rsidR="00511D1A" w:rsidRDefault="00511D1A" w:rsidP="00954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3AACA" w14:textId="77777777" w:rsidR="00511D1A" w:rsidRDefault="00511D1A" w:rsidP="00954EBC">
      <w:pPr>
        <w:spacing w:after="0" w:line="240" w:lineRule="auto"/>
      </w:pPr>
      <w:r>
        <w:separator/>
      </w:r>
    </w:p>
  </w:footnote>
  <w:footnote w:type="continuationSeparator" w:id="0">
    <w:p w14:paraId="1A73DB31" w14:textId="77777777" w:rsidR="00511D1A" w:rsidRDefault="00511D1A" w:rsidP="00954E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51E"/>
    <w:rsid w:val="00216890"/>
    <w:rsid w:val="002939DA"/>
    <w:rsid w:val="00511D1A"/>
    <w:rsid w:val="00542196"/>
    <w:rsid w:val="00583B86"/>
    <w:rsid w:val="0059551E"/>
    <w:rsid w:val="00687802"/>
    <w:rsid w:val="0077718F"/>
    <w:rsid w:val="00954EBC"/>
    <w:rsid w:val="009A4202"/>
    <w:rsid w:val="00C02E7B"/>
    <w:rsid w:val="00CC7651"/>
    <w:rsid w:val="00CE199A"/>
    <w:rsid w:val="00DE2654"/>
    <w:rsid w:val="00E378D4"/>
    <w:rsid w:val="00E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26353"/>
  <w15:chartTrackingRefBased/>
  <w15:docId w15:val="{A02B4B74-D1F1-4A1A-B3DC-5C0EEDA58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51E"/>
    <w:rPr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551E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9551E"/>
    <w:rPr>
      <w:b/>
      <w:bCs/>
    </w:rPr>
  </w:style>
  <w:style w:type="character" w:styleId="Emphasis">
    <w:name w:val="Emphasis"/>
    <w:basedOn w:val="DefaultParagraphFont"/>
    <w:uiPriority w:val="20"/>
    <w:qFormat/>
    <w:rsid w:val="009A4202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54EB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EBC"/>
    <w:rPr>
      <w:kern w:val="2"/>
      <w:lang w:val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954EB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EBC"/>
    <w:rPr>
      <w:kern w:val="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8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279</Words>
  <Characters>1595</Characters>
  <Application>Microsoft Office Word</Application>
  <DocSecurity>0</DocSecurity>
  <Lines>88</Lines>
  <Paragraphs>72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kenza kamli</dc:creator>
  <cp:keywords/>
  <dc:description/>
  <cp:lastModifiedBy>Tech Science Press</cp:lastModifiedBy>
  <cp:revision>4</cp:revision>
  <dcterms:created xsi:type="dcterms:W3CDTF">2026-02-03T07:35:00Z</dcterms:created>
  <dcterms:modified xsi:type="dcterms:W3CDTF">2026-02-11T02:31:00Z</dcterms:modified>
</cp:coreProperties>
</file>